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1CA535" w14:textId="0AE6E1AD" w:rsidR="009428FF" w:rsidRDefault="009428FF">
      <w:r w:rsidRPr="009428FF">
        <w:rPr>
          <w:rFonts w:ascii="Segoe UI Emoji" w:hAnsi="Segoe UI Emoji" w:cs="Segoe UI Emoji"/>
          <w:b/>
          <w:bCs/>
          <w:noProof/>
        </w:rPr>
        <w:drawing>
          <wp:anchor distT="0" distB="0" distL="114300" distR="114300" simplePos="0" relativeHeight="251658240" behindDoc="1" locked="0" layoutInCell="1" allowOverlap="1" wp14:anchorId="0A4B6633" wp14:editId="21998908">
            <wp:simplePos x="0" y="0"/>
            <wp:positionH relativeFrom="margin">
              <wp:posOffset>2850515</wp:posOffset>
            </wp:positionH>
            <wp:positionV relativeFrom="margin">
              <wp:posOffset>-230505</wp:posOffset>
            </wp:positionV>
            <wp:extent cx="737589" cy="521335"/>
            <wp:effectExtent l="0" t="0" r="5715" b="0"/>
            <wp:wrapNone/>
            <wp:docPr id="1879204906" name="Picture 1" descr="A logo for a school&#10;&#10;AI-generated content may be incorrect.">
              <a:extLst xmlns:a="http://schemas.openxmlformats.org/drawingml/2006/main">
                <a:ext uri="{FF2B5EF4-FFF2-40B4-BE49-F238E27FC236}">
                  <a16:creationId xmlns:a16="http://schemas.microsoft.com/office/drawing/2014/main" id="{12F2727B-653F-4302-90B1-21BDB266F37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9204906" name="Picture 1" descr="A logo for a school&#10;&#10;AI-generated content may be incorrect."/>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737589" cy="52133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26140BF" w14:textId="1F17EFDA" w:rsidR="00E547A4" w:rsidRDefault="009428FF" w:rsidP="006C5C62">
      <w:pPr>
        <w:spacing w:before="240"/>
        <w:jc w:val="center"/>
        <w:rPr>
          <w:b/>
          <w:bCs/>
        </w:rPr>
      </w:pPr>
      <w:r w:rsidRPr="009428FF">
        <w:rPr>
          <w:b/>
          <w:bCs/>
        </w:rPr>
        <w:t>Year 7 Induction Curriculum</w:t>
      </w:r>
    </w:p>
    <w:p w14:paraId="6F095708" w14:textId="6DFCA70A" w:rsidR="009428FF" w:rsidRPr="009428FF" w:rsidRDefault="009428FF" w:rsidP="009428FF">
      <w:r w:rsidRPr="6F190B48">
        <w:rPr>
          <w:b/>
          <w:bCs/>
        </w:rPr>
        <w:t xml:space="preserve">Intent: </w:t>
      </w:r>
      <w:r>
        <w:t xml:space="preserve">At ACE Tiverton, our Year 7 Induction Curriculum is designed to ensure every student begins their secondary education with the essential foundational knowledge, skills and habits required for </w:t>
      </w:r>
      <w:r w:rsidR="1A77564D">
        <w:t>long-term</w:t>
      </w:r>
      <w:r>
        <w:t xml:space="preserve"> success. Many students arrive with </w:t>
      </w:r>
      <w:r w:rsidRPr="6F190B48">
        <w:rPr>
          <w:i/>
          <w:iCs/>
        </w:rPr>
        <w:t>spiky profiles</w:t>
      </w:r>
      <w:r>
        <w:t xml:space="preserve">, uneven prior attainment, or barriers linked to communication, interaction, literacy, and emotional regulation. Without a secure foundation, these challenges can significantly impact their ability to access a full secondary curriculum, engage confidently in learning, or make the progress of which they are </w:t>
      </w:r>
      <w:r w:rsidR="00026E0E">
        <w:t xml:space="preserve">capable. </w:t>
      </w:r>
    </w:p>
    <w:p w14:paraId="545CB78E" w14:textId="10E9B84B" w:rsidR="009428FF" w:rsidRPr="009428FF" w:rsidRDefault="00023E41" w:rsidP="009428FF">
      <w:r w:rsidRPr="00023E41">
        <w:t>In Year 7 we purposefully focus the curriculum on the core competencies that help to underpin future learning</w:t>
      </w:r>
      <w:r w:rsidR="009428FF">
        <w:t>. This approach ensures that every student, irrespective of their starting point, is equipped with the fundamental tools they need to thrive throughout their time at ACE Tiverton.</w:t>
      </w:r>
    </w:p>
    <w:p w14:paraId="03FAA0ED" w14:textId="7F970610" w:rsidR="009428FF" w:rsidRPr="009428FF" w:rsidRDefault="009428FF" w:rsidP="009428FF">
      <w:pPr>
        <w:rPr>
          <w:b/>
          <w:bCs/>
        </w:rPr>
      </w:pPr>
      <w:r w:rsidRPr="4DE23826">
        <w:rPr>
          <w:b/>
          <w:bCs/>
        </w:rPr>
        <w:t xml:space="preserve">Our induction curriculum focuses on </w:t>
      </w:r>
      <w:r w:rsidR="4044B8B1" w:rsidRPr="0025022F">
        <w:rPr>
          <w:b/>
          <w:bCs/>
        </w:rPr>
        <w:t>six</w:t>
      </w:r>
      <w:r w:rsidRPr="0025022F">
        <w:rPr>
          <w:b/>
          <w:bCs/>
        </w:rPr>
        <w:t xml:space="preserve"> </w:t>
      </w:r>
      <w:r w:rsidRPr="4DE23826">
        <w:rPr>
          <w:b/>
          <w:bCs/>
        </w:rPr>
        <w:t>essential domains:</w:t>
      </w:r>
    </w:p>
    <w:p w14:paraId="29E9A8E6" w14:textId="188B94AA" w:rsidR="009428FF" w:rsidRPr="009428FF" w:rsidRDefault="009428FF" w:rsidP="009428FF">
      <w:r w:rsidRPr="4FB251F2">
        <w:rPr>
          <w:b/>
          <w:bCs/>
        </w:rPr>
        <w:t xml:space="preserve">1. Reading: </w:t>
      </w:r>
      <w:r>
        <w:t xml:space="preserve">We build early confidence and fluency through a strong emphasis on decoding, comprehension and reading resilience. Students learn strategies that enable them to access increasingly challenging texts across subjects, supporting </w:t>
      </w:r>
      <w:r w:rsidR="6E20FCF7">
        <w:t>long-term</w:t>
      </w:r>
      <w:r>
        <w:t xml:space="preserve"> knowledge retention and </w:t>
      </w:r>
      <w:r w:rsidR="00026E0E">
        <w:t>independence.</w:t>
      </w:r>
      <w:r w:rsidR="00026E0E" w:rsidRPr="009428FF">
        <w:t xml:space="preserve"> </w:t>
      </w:r>
    </w:p>
    <w:p w14:paraId="3EB058D4" w14:textId="3D04616D" w:rsidR="009428FF" w:rsidRPr="009428FF" w:rsidRDefault="009428FF" w:rsidP="009428FF">
      <w:r w:rsidRPr="009428FF">
        <w:rPr>
          <w:b/>
          <w:bCs/>
        </w:rPr>
        <w:t>2. Writing</w:t>
      </w:r>
      <w:r>
        <w:rPr>
          <w:b/>
          <w:bCs/>
        </w:rPr>
        <w:t xml:space="preserve">: </w:t>
      </w:r>
      <w:r w:rsidRPr="009428FF">
        <w:t>We explicitly teach sentence construction, accuracy, organisation and purpose, enabling students to express ideas clearly across a range of contexts. Strong written communication is a gateway to success in all academic pathways, and early investment in these skills ensures students can articulate knowledge effectively.</w:t>
      </w:r>
    </w:p>
    <w:p w14:paraId="27E2E829" w14:textId="0C5F093F" w:rsidR="009428FF" w:rsidRPr="009428FF" w:rsidRDefault="3561494F" w:rsidP="009428FF">
      <w:r w:rsidRPr="51C54F6B">
        <w:rPr>
          <w:b/>
          <w:bCs/>
        </w:rPr>
        <w:t xml:space="preserve">3. Oracy: </w:t>
      </w:r>
      <w:r>
        <w:t xml:space="preserve">Students develop the ability to communicate clearly, listen actively, use appropriate vocabulary and participate in structured dialogue. Oracy is central to building confidence, </w:t>
      </w:r>
      <w:r w:rsidR="22641CFB">
        <w:t>self-advocacy</w:t>
      </w:r>
      <w:r>
        <w:t xml:space="preserve">, </w:t>
      </w:r>
      <w:r w:rsidR="31743D84">
        <w:t>problem solving</w:t>
      </w:r>
      <w:r>
        <w:t xml:space="preserve"> and social interaction—key competencies for learning and life</w:t>
      </w:r>
      <w:r w:rsidR="7008B64B">
        <w:t xml:space="preserve"> </w:t>
      </w:r>
      <w:r>
        <w:t>advocacy, problem</w:t>
      </w:r>
      <w:r w:rsidR="4EE754E7">
        <w:t xml:space="preserve"> s</w:t>
      </w:r>
      <w:r>
        <w:t>olving and social interaction</w:t>
      </w:r>
      <w:r w:rsidR="6FA20021">
        <w:t>.</w:t>
      </w:r>
      <w:r w:rsidR="6FB09AD8">
        <w:t xml:space="preserve"> </w:t>
      </w:r>
      <w:r>
        <w:t>advocacy, problem</w:t>
      </w:r>
      <w:r w:rsidR="24152A91">
        <w:t xml:space="preserve"> </w:t>
      </w:r>
      <w:r>
        <w:t>solving and social interaction—key competencies for learning and life</w:t>
      </w:r>
      <w:r w:rsidR="41770C47">
        <w:t xml:space="preserve"> </w:t>
      </w:r>
      <w:r>
        <w:t xml:space="preserve">advocacy, </w:t>
      </w:r>
      <w:r w:rsidR="294648F9">
        <w:t>problem-solving</w:t>
      </w:r>
      <w:r>
        <w:t xml:space="preserve"> and social interaction—key competencies for learning and life.</w:t>
      </w:r>
    </w:p>
    <w:p w14:paraId="2D4DF8D9" w14:textId="4335B392" w:rsidR="009428FF" w:rsidRPr="009428FF" w:rsidRDefault="009428FF" w:rsidP="009428FF">
      <w:r w:rsidRPr="6F190B48">
        <w:rPr>
          <w:b/>
          <w:bCs/>
        </w:rPr>
        <w:t xml:space="preserve">4. Handwriting and Motor Fluency: </w:t>
      </w:r>
      <w:r>
        <w:t>We support students to develop handwriting that is legible, fluent and functional. This foundation reduces cognitive load in lessons, allowing students to focus on content rather than transcription, and supports success in written assessments.</w:t>
      </w:r>
    </w:p>
    <w:p w14:paraId="1141BBFA" w14:textId="7EB7D53E" w:rsidR="207330A3" w:rsidRPr="0025022F" w:rsidRDefault="207330A3" w:rsidP="6F190B48">
      <w:r w:rsidRPr="0025022F">
        <w:rPr>
          <w:b/>
          <w:bCs/>
        </w:rPr>
        <w:t xml:space="preserve">5. Numeracy: </w:t>
      </w:r>
      <w:r w:rsidR="4CADBD88" w:rsidRPr="0025022F">
        <w:rPr>
          <w:b/>
          <w:bCs/>
        </w:rPr>
        <w:t xml:space="preserve"> </w:t>
      </w:r>
      <w:r w:rsidR="4CADBD88" w:rsidRPr="0025022F">
        <w:rPr>
          <w:rFonts w:ascii="Calibri" w:eastAsia="Calibri" w:hAnsi="Calibri" w:cs="Calibri"/>
        </w:rPr>
        <w:t>We address gaps in early mathematical understanding and strengthen core number knowledge through explicit teaching of key concepts such as number sense, fluency with basic operations, and mathematical vocabulary. Students develop confidence in using practical strategies and representations to solve problems, reducing anxiety and increasing independence in lessons. This foundation supports access to the wider curriculum and builds readiness for functional maths and everyday life.</w:t>
      </w:r>
    </w:p>
    <w:p w14:paraId="5CA9C6E9" w14:textId="2CE2A959" w:rsidR="009428FF" w:rsidRPr="009428FF" w:rsidRDefault="207330A3" w:rsidP="6F190B48">
      <w:r w:rsidRPr="314B1772">
        <w:rPr>
          <w:b/>
          <w:bCs/>
        </w:rPr>
        <w:t>6</w:t>
      </w:r>
      <w:r w:rsidR="009428FF" w:rsidRPr="314B1772">
        <w:rPr>
          <w:b/>
          <w:bCs/>
        </w:rPr>
        <w:t xml:space="preserve">. Social and Relational Skills: </w:t>
      </w:r>
      <w:r w:rsidR="009428FF">
        <w:t xml:space="preserve">Students learn the routines, expectations and relational practices that define “The ACE Tiverton Way.” We focus on emotional literacy, cooperation, </w:t>
      </w:r>
      <w:r w:rsidR="2CAF082B">
        <w:t>self-regulation</w:t>
      </w:r>
      <w:r w:rsidR="009428FF">
        <w:t>, conflict resolution and positive engagement.</w:t>
      </w:r>
      <w:r w:rsidR="36829EC3">
        <w:t xml:space="preserve"> </w:t>
      </w:r>
      <w:r w:rsidR="36829EC3" w:rsidRPr="314B1772">
        <w:rPr>
          <w:rFonts w:ascii="Calibri" w:eastAsia="Calibri" w:hAnsi="Calibri" w:cs="Calibri"/>
        </w:rPr>
        <w:t>Students learn to recognise and use regulation and sensory strategies that help them stay ready to learn.</w:t>
      </w:r>
      <w:r w:rsidR="009428FF">
        <w:t xml:space="preserve"> </w:t>
      </w:r>
      <w:r w:rsidR="644F239A">
        <w:t xml:space="preserve">In addition, regulation, conflict resolution and positive engagement skills </w:t>
      </w:r>
      <w:r w:rsidR="009428FF">
        <w:t xml:space="preserve">are essential for creating a safe, connected and predictable learning environment where all students can </w:t>
      </w:r>
      <w:r w:rsidR="00E24E9C">
        <w:t>thrive.</w:t>
      </w:r>
    </w:p>
    <w:p w14:paraId="67D7D084" w14:textId="3E0423AF" w:rsidR="009428FF" w:rsidRPr="009428FF" w:rsidRDefault="009428FF" w:rsidP="009428FF">
      <w:r w:rsidRPr="009428FF">
        <w:rPr>
          <w:b/>
          <w:bCs/>
        </w:rPr>
        <w:t>Why this matters</w:t>
      </w:r>
      <w:r>
        <w:rPr>
          <w:b/>
          <w:bCs/>
        </w:rPr>
        <w:t xml:space="preserve">: </w:t>
      </w:r>
      <w:r w:rsidRPr="009428FF">
        <w:t xml:space="preserve">By prioritising these core domains, our induction curriculum ensures that learning is </w:t>
      </w:r>
      <w:r w:rsidRPr="009428FF">
        <w:rPr>
          <w:i/>
          <w:iCs/>
        </w:rPr>
        <w:t>accessible</w:t>
      </w:r>
      <w:r w:rsidRPr="009428FF">
        <w:t xml:space="preserve">, </w:t>
      </w:r>
      <w:r w:rsidRPr="009428FF">
        <w:rPr>
          <w:i/>
          <w:iCs/>
        </w:rPr>
        <w:t>equitable</w:t>
      </w:r>
      <w:r w:rsidRPr="009428FF">
        <w:t xml:space="preserve"> and </w:t>
      </w:r>
      <w:r w:rsidRPr="009428FF">
        <w:rPr>
          <w:i/>
          <w:iCs/>
        </w:rPr>
        <w:t>sustainable</w:t>
      </w:r>
      <w:r w:rsidRPr="009428FF">
        <w:t xml:space="preserve"> for all students. Establishing these foundations early enables students to:</w:t>
      </w:r>
    </w:p>
    <w:p w14:paraId="5D673B15" w14:textId="77777777" w:rsidR="009428FF" w:rsidRPr="009428FF" w:rsidRDefault="009428FF" w:rsidP="00767ADD">
      <w:pPr>
        <w:numPr>
          <w:ilvl w:val="0"/>
          <w:numId w:val="2"/>
        </w:numPr>
        <w:spacing w:after="0"/>
      </w:pPr>
      <w:r w:rsidRPr="009428FF">
        <w:t>build confidence and motivation for learning</w:t>
      </w:r>
    </w:p>
    <w:p w14:paraId="5C527A61" w14:textId="77777777" w:rsidR="009428FF" w:rsidRPr="009428FF" w:rsidRDefault="009428FF" w:rsidP="00767ADD">
      <w:pPr>
        <w:numPr>
          <w:ilvl w:val="0"/>
          <w:numId w:val="2"/>
        </w:numPr>
        <w:spacing w:after="0"/>
      </w:pPr>
      <w:r w:rsidRPr="009428FF">
        <w:t>access subject content with increasing independence</w:t>
      </w:r>
    </w:p>
    <w:p w14:paraId="632DCEB3" w14:textId="77777777" w:rsidR="009428FF" w:rsidRPr="009428FF" w:rsidRDefault="009428FF" w:rsidP="00767ADD">
      <w:pPr>
        <w:numPr>
          <w:ilvl w:val="0"/>
          <w:numId w:val="2"/>
        </w:numPr>
        <w:spacing w:after="0"/>
      </w:pPr>
      <w:r w:rsidRPr="009428FF">
        <w:t>communicate effectively with peers and adults</w:t>
      </w:r>
    </w:p>
    <w:p w14:paraId="6F5FA5B5" w14:textId="77777777" w:rsidR="009428FF" w:rsidRPr="009428FF" w:rsidRDefault="009428FF" w:rsidP="00767ADD">
      <w:pPr>
        <w:numPr>
          <w:ilvl w:val="0"/>
          <w:numId w:val="2"/>
        </w:numPr>
        <w:spacing w:after="0"/>
      </w:pPr>
      <w:r w:rsidRPr="009428FF">
        <w:t>regulate emotions and behaviour</w:t>
      </w:r>
    </w:p>
    <w:p w14:paraId="4364F42F" w14:textId="77777777" w:rsidR="009428FF" w:rsidRDefault="009428FF" w:rsidP="00767ADD">
      <w:pPr>
        <w:numPr>
          <w:ilvl w:val="0"/>
          <w:numId w:val="2"/>
        </w:numPr>
        <w:spacing w:after="0"/>
      </w:pPr>
      <w:r w:rsidRPr="009428FF">
        <w:t>engage positively with the wider curriculum as it expands across the year</w:t>
      </w:r>
    </w:p>
    <w:p w14:paraId="7C43CC83" w14:textId="77777777" w:rsidR="00767ADD" w:rsidRPr="009428FF" w:rsidRDefault="00767ADD" w:rsidP="00767ADD">
      <w:pPr>
        <w:spacing w:after="0"/>
        <w:ind w:left="720"/>
      </w:pPr>
    </w:p>
    <w:p w14:paraId="281EBE51" w14:textId="38C4472A" w:rsidR="009428FF" w:rsidRDefault="009428FF" w:rsidP="009428FF">
      <w:r>
        <w:t>This approach is consistent with our trauma</w:t>
      </w:r>
      <w:r w:rsidR="7012848A">
        <w:t xml:space="preserve"> </w:t>
      </w:r>
      <w:r>
        <w:t xml:space="preserve">informed, </w:t>
      </w:r>
      <w:r w:rsidR="00767ADD">
        <w:t xml:space="preserve">belonging based, </w:t>
      </w:r>
      <w:r>
        <w:t xml:space="preserve">relational ethos, recognising that students learn best when they feel safe, connected and equipped with the tools to navigate their environment </w:t>
      </w:r>
      <w:r>
        <w:lastRenderedPageBreak/>
        <w:t xml:space="preserve">successfully. </w:t>
      </w:r>
      <w:r w:rsidRPr="009428FF">
        <w:noBreakHyphen/>
        <w:t>informed, relational ethos, recognising that students learn best when they feel safe, connected and equipped with the tools to navigate their environment successfully.</w:t>
      </w:r>
    </w:p>
    <w:p w14:paraId="0E23146B" w14:textId="3C693B34" w:rsidR="009428FF" w:rsidRPr="009428FF" w:rsidRDefault="009428FF" w:rsidP="009428FF">
      <w:r w:rsidRPr="009428FF">
        <w:rPr>
          <w:b/>
          <w:bCs/>
        </w:rPr>
        <w:t>Long</w:t>
      </w:r>
      <w:r w:rsidRPr="009428FF">
        <w:rPr>
          <w:b/>
          <w:bCs/>
        </w:rPr>
        <w:noBreakHyphen/>
        <w:t>term vision</w:t>
      </w:r>
      <w:r>
        <w:rPr>
          <w:b/>
          <w:bCs/>
        </w:rPr>
        <w:t xml:space="preserve">: </w:t>
      </w:r>
      <w:r w:rsidRPr="009428FF">
        <w:t>The Induction Curriculum is deliberately designed as the launchpad for the rest of each student’s educational journey at ACE Tiverton. By ensuring that foundational literacy, communication and social capabilities are secure from the outset, we enable students to:</w:t>
      </w:r>
    </w:p>
    <w:p w14:paraId="72D2FC39" w14:textId="6175AAEF" w:rsidR="009428FF" w:rsidRPr="009428FF" w:rsidRDefault="009428FF" w:rsidP="009428FF">
      <w:pPr>
        <w:numPr>
          <w:ilvl w:val="0"/>
          <w:numId w:val="1"/>
        </w:numPr>
        <w:spacing w:after="0"/>
      </w:pPr>
      <w:r w:rsidRPr="009428FF">
        <w:t>access our Pathway</w:t>
      </w:r>
      <w:r w:rsidR="00767ADD">
        <w:t xml:space="preserve">s </w:t>
      </w:r>
      <w:r w:rsidRPr="009428FF">
        <w:t>curriculum models confidently</w:t>
      </w:r>
    </w:p>
    <w:p w14:paraId="23230F1E" w14:textId="77777777" w:rsidR="009428FF" w:rsidRPr="009428FF" w:rsidRDefault="009428FF" w:rsidP="009428FF">
      <w:pPr>
        <w:numPr>
          <w:ilvl w:val="0"/>
          <w:numId w:val="1"/>
        </w:numPr>
        <w:spacing w:after="0"/>
      </w:pPr>
      <w:r w:rsidRPr="009428FF">
        <w:t>make sustained academic progress</w:t>
      </w:r>
    </w:p>
    <w:p w14:paraId="1307C7D8" w14:textId="77777777" w:rsidR="009428FF" w:rsidRPr="009428FF" w:rsidRDefault="009428FF" w:rsidP="009428FF">
      <w:pPr>
        <w:numPr>
          <w:ilvl w:val="0"/>
          <w:numId w:val="1"/>
        </w:numPr>
        <w:spacing w:after="0"/>
      </w:pPr>
      <w:r w:rsidRPr="009428FF">
        <w:t>increase independence over time</w:t>
      </w:r>
    </w:p>
    <w:p w14:paraId="2C8A6A0F" w14:textId="77777777" w:rsidR="009428FF" w:rsidRPr="009428FF" w:rsidRDefault="009428FF" w:rsidP="009428FF">
      <w:pPr>
        <w:numPr>
          <w:ilvl w:val="0"/>
          <w:numId w:val="1"/>
        </w:numPr>
        <w:spacing w:after="0"/>
      </w:pPr>
      <w:r w:rsidRPr="009428FF">
        <w:t>achieve strong outcomes at KS4</w:t>
      </w:r>
    </w:p>
    <w:p w14:paraId="55138AF4" w14:textId="77777777" w:rsidR="009428FF" w:rsidRDefault="009428FF" w:rsidP="009428FF">
      <w:pPr>
        <w:numPr>
          <w:ilvl w:val="0"/>
          <w:numId w:val="1"/>
        </w:numPr>
        <w:spacing w:after="0"/>
      </w:pPr>
      <w:r w:rsidRPr="009428FF">
        <w:t>transition successfully into further education, training or employment</w:t>
      </w:r>
    </w:p>
    <w:p w14:paraId="6ACD5A32" w14:textId="77777777" w:rsidR="009428FF" w:rsidRPr="009428FF" w:rsidRDefault="009428FF" w:rsidP="009428FF">
      <w:pPr>
        <w:spacing w:after="0"/>
        <w:ind w:left="720"/>
      </w:pPr>
    </w:p>
    <w:p w14:paraId="69C693BF" w14:textId="77777777" w:rsidR="009428FF" w:rsidRPr="009428FF" w:rsidRDefault="009428FF" w:rsidP="009428FF">
      <w:r w:rsidRPr="009428FF">
        <w:t>Our intent is clear: to give every student the strongest possible start, enabling them not only to succeed in Year 7, but to flourish throughout their entire school experience and beyond.</w:t>
      </w:r>
    </w:p>
    <w:p w14:paraId="54769109" w14:textId="46E3CCE5" w:rsidR="009428FF" w:rsidRPr="002152B0" w:rsidRDefault="002152B0" w:rsidP="00111232">
      <w:pPr>
        <w:jc w:val="right"/>
        <w:rPr>
          <w:b/>
          <w:bCs/>
        </w:rPr>
      </w:pPr>
      <w:r w:rsidRPr="002152B0">
        <w:rPr>
          <w:b/>
          <w:bCs/>
        </w:rPr>
        <w:t>To be reviewed annually – 2026v1</w:t>
      </w:r>
    </w:p>
    <w:sectPr w:rsidR="009428FF" w:rsidRPr="002152B0" w:rsidSect="006C5C62">
      <w:pgSz w:w="11906" w:h="16838"/>
      <w:pgMar w:top="993" w:right="849" w:bottom="426" w:left="709" w:header="708" w:footer="708" w:gutter="0"/>
      <w:pgBorders w:offsetFrom="page">
        <w:top w:val="single" w:sz="12" w:space="24" w:color="009999"/>
        <w:left w:val="single" w:sz="12" w:space="24" w:color="009999"/>
        <w:bottom w:val="single" w:sz="12" w:space="24" w:color="009999"/>
        <w:right w:val="single" w:sz="12" w:space="24" w:color="009999"/>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Segoe UI Emoji">
    <w:panose1 w:val="020B0502040204020203"/>
    <w:charset w:val="00"/>
    <w:family w:val="swiss"/>
    <w:pitch w:val="variable"/>
    <w:sig w:usb0="00000003" w:usb1="02000000" w:usb2="00000000" w:usb3="00000000" w:csb0="00000001" w:csb1="00000000"/>
  </w:font>
  <w:font w:name="Yu Mincho">
    <w:altName w:val="游明朝"/>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303339A"/>
    <w:multiLevelType w:val="multilevel"/>
    <w:tmpl w:val="C96E1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C970AC1"/>
    <w:multiLevelType w:val="multilevel"/>
    <w:tmpl w:val="7E784B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07777000">
    <w:abstractNumId w:val="0"/>
  </w:num>
  <w:num w:numId="2" w16cid:durableId="47159890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28FF"/>
    <w:rsid w:val="00023E41"/>
    <w:rsid w:val="00026E0E"/>
    <w:rsid w:val="00063B04"/>
    <w:rsid w:val="000959D8"/>
    <w:rsid w:val="00111232"/>
    <w:rsid w:val="001D6CE3"/>
    <w:rsid w:val="00204118"/>
    <w:rsid w:val="002152B0"/>
    <w:rsid w:val="0025022F"/>
    <w:rsid w:val="00322E3C"/>
    <w:rsid w:val="003274A3"/>
    <w:rsid w:val="00370986"/>
    <w:rsid w:val="004B16E5"/>
    <w:rsid w:val="005923CA"/>
    <w:rsid w:val="00605693"/>
    <w:rsid w:val="006C5C62"/>
    <w:rsid w:val="00733D12"/>
    <w:rsid w:val="00767ADD"/>
    <w:rsid w:val="007F17E6"/>
    <w:rsid w:val="00867399"/>
    <w:rsid w:val="008E62BB"/>
    <w:rsid w:val="009428FF"/>
    <w:rsid w:val="00951610"/>
    <w:rsid w:val="009F794A"/>
    <w:rsid w:val="00AC2371"/>
    <w:rsid w:val="00AF3754"/>
    <w:rsid w:val="00B9680E"/>
    <w:rsid w:val="00BD0AFD"/>
    <w:rsid w:val="00BD2D91"/>
    <w:rsid w:val="00D07C81"/>
    <w:rsid w:val="00DA66A5"/>
    <w:rsid w:val="00E24E9C"/>
    <w:rsid w:val="00E429D7"/>
    <w:rsid w:val="00E547A4"/>
    <w:rsid w:val="00F31F27"/>
    <w:rsid w:val="00F475D7"/>
    <w:rsid w:val="00F70728"/>
    <w:rsid w:val="032D4DCB"/>
    <w:rsid w:val="0ADA05CC"/>
    <w:rsid w:val="0BE30DB4"/>
    <w:rsid w:val="1A77564D"/>
    <w:rsid w:val="207330A3"/>
    <w:rsid w:val="22641CFB"/>
    <w:rsid w:val="24152A91"/>
    <w:rsid w:val="294648F9"/>
    <w:rsid w:val="2CAF082B"/>
    <w:rsid w:val="314B1772"/>
    <w:rsid w:val="31743D84"/>
    <w:rsid w:val="3561494F"/>
    <w:rsid w:val="36829EC3"/>
    <w:rsid w:val="38598852"/>
    <w:rsid w:val="3B10AFA6"/>
    <w:rsid w:val="3BFF9822"/>
    <w:rsid w:val="4044B8B1"/>
    <w:rsid w:val="41770C47"/>
    <w:rsid w:val="443CB1BB"/>
    <w:rsid w:val="46899000"/>
    <w:rsid w:val="4870973D"/>
    <w:rsid w:val="4CADBD88"/>
    <w:rsid w:val="4DE23826"/>
    <w:rsid w:val="4EE754E7"/>
    <w:rsid w:val="4FB251F2"/>
    <w:rsid w:val="50E1DFE0"/>
    <w:rsid w:val="51C54F6B"/>
    <w:rsid w:val="644F239A"/>
    <w:rsid w:val="6E20FCF7"/>
    <w:rsid w:val="6F190B48"/>
    <w:rsid w:val="6F8D4A05"/>
    <w:rsid w:val="6FA20021"/>
    <w:rsid w:val="6FB09AD8"/>
    <w:rsid w:val="7008B64B"/>
    <w:rsid w:val="7012848A"/>
    <w:rsid w:val="74A420CF"/>
    <w:rsid w:val="77FCE26B"/>
    <w:rsid w:val="781BAAD6"/>
    <w:rsid w:val="78F81C80"/>
    <w:rsid w:val="7D8EF3FD"/>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3F9F91"/>
  <w15:chartTrackingRefBased/>
  <w15:docId w15:val="{D0E9B28D-832E-4DFF-96BD-B861050065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428F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9428F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9428FF"/>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9428FF"/>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9428FF"/>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9428F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428F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428F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428F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428FF"/>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9428FF"/>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9428FF"/>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9428FF"/>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9428FF"/>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9428F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428F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428F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428FF"/>
    <w:rPr>
      <w:rFonts w:eastAsiaTheme="majorEastAsia" w:cstheme="majorBidi"/>
      <w:color w:val="272727" w:themeColor="text1" w:themeTint="D8"/>
    </w:rPr>
  </w:style>
  <w:style w:type="paragraph" w:styleId="Title">
    <w:name w:val="Title"/>
    <w:basedOn w:val="Normal"/>
    <w:next w:val="Normal"/>
    <w:link w:val="TitleChar"/>
    <w:uiPriority w:val="10"/>
    <w:qFormat/>
    <w:rsid w:val="009428F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428F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428F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428F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428FF"/>
    <w:pPr>
      <w:spacing w:before="160"/>
      <w:jc w:val="center"/>
    </w:pPr>
    <w:rPr>
      <w:i/>
      <w:iCs/>
      <w:color w:val="404040" w:themeColor="text1" w:themeTint="BF"/>
    </w:rPr>
  </w:style>
  <w:style w:type="character" w:customStyle="1" w:styleId="QuoteChar">
    <w:name w:val="Quote Char"/>
    <w:basedOn w:val="DefaultParagraphFont"/>
    <w:link w:val="Quote"/>
    <w:uiPriority w:val="29"/>
    <w:rsid w:val="009428FF"/>
    <w:rPr>
      <w:i/>
      <w:iCs/>
      <w:color w:val="404040" w:themeColor="text1" w:themeTint="BF"/>
    </w:rPr>
  </w:style>
  <w:style w:type="paragraph" w:styleId="ListParagraph">
    <w:name w:val="List Paragraph"/>
    <w:basedOn w:val="Normal"/>
    <w:uiPriority w:val="34"/>
    <w:qFormat/>
    <w:rsid w:val="009428FF"/>
    <w:pPr>
      <w:ind w:left="720"/>
      <w:contextualSpacing/>
    </w:pPr>
  </w:style>
  <w:style w:type="character" w:styleId="IntenseEmphasis">
    <w:name w:val="Intense Emphasis"/>
    <w:basedOn w:val="DefaultParagraphFont"/>
    <w:uiPriority w:val="21"/>
    <w:qFormat/>
    <w:rsid w:val="009428FF"/>
    <w:rPr>
      <w:i/>
      <w:iCs/>
      <w:color w:val="2F5496" w:themeColor="accent1" w:themeShade="BF"/>
    </w:rPr>
  </w:style>
  <w:style w:type="paragraph" w:styleId="IntenseQuote">
    <w:name w:val="Intense Quote"/>
    <w:basedOn w:val="Normal"/>
    <w:next w:val="Normal"/>
    <w:link w:val="IntenseQuoteChar"/>
    <w:uiPriority w:val="30"/>
    <w:qFormat/>
    <w:rsid w:val="009428F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428FF"/>
    <w:rPr>
      <w:i/>
      <w:iCs/>
      <w:color w:val="2F5496" w:themeColor="accent1" w:themeShade="BF"/>
    </w:rPr>
  </w:style>
  <w:style w:type="character" w:styleId="IntenseReference">
    <w:name w:val="Intense Reference"/>
    <w:basedOn w:val="DefaultParagraphFont"/>
    <w:uiPriority w:val="32"/>
    <w:qFormat/>
    <w:rsid w:val="009428FF"/>
    <w:rPr>
      <w:b/>
      <w:bCs/>
      <w:smallCaps/>
      <w:color w:val="2F5496" w:themeColor="accent1" w:themeShade="BF"/>
      <w:spacing w:val="5"/>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686</Words>
  <Characters>4304</Characters>
  <Application>Microsoft Office Word</Application>
  <DocSecurity>0</DocSecurity>
  <Lines>60</Lines>
  <Paragraphs>25</Paragraphs>
  <ScaleCrop>false</ScaleCrop>
  <Company/>
  <LinksUpToDate>false</LinksUpToDate>
  <CharactersWithSpaces>4976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Smart</dc:creator>
  <cp:keywords/>
  <dc:description/>
  <cp:lastModifiedBy>Nikki Macleod</cp:lastModifiedBy>
  <cp:revision>16</cp:revision>
  <dcterms:created xsi:type="dcterms:W3CDTF">2026-02-04T14:26:00Z</dcterms:created>
  <dcterms:modified xsi:type="dcterms:W3CDTF">2026-03-31T06:38:00Z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e4da867-5252-4bd3-9b0f-9d4dd1d5e926_Enabled">
    <vt:lpwstr>true</vt:lpwstr>
  </property>
  <property fmtid="{D5CDD505-2E9C-101B-9397-08002B2CF9AE}" pid="3" name="MSIP_Label_9e4da867-5252-4bd3-9b0f-9d4dd1d5e926_SetDate">
    <vt:lpwstr>2026-02-02T16:27:22Z</vt:lpwstr>
  </property>
  <property fmtid="{D5CDD505-2E9C-101B-9397-08002B2CF9AE}" pid="4" name="MSIP_Label_9e4da867-5252-4bd3-9b0f-9d4dd1d5e926_Method">
    <vt:lpwstr>Standard</vt:lpwstr>
  </property>
  <property fmtid="{D5CDD505-2E9C-101B-9397-08002B2CF9AE}" pid="5" name="MSIP_Label_9e4da867-5252-4bd3-9b0f-9d4dd1d5e926_Name">
    <vt:lpwstr>9e4da867-5252-4bd3-9b0f-9d4dd1d5e926</vt:lpwstr>
  </property>
  <property fmtid="{D5CDD505-2E9C-101B-9397-08002B2CF9AE}" pid="6" name="MSIP_Label_9e4da867-5252-4bd3-9b0f-9d4dd1d5e926_SiteId">
    <vt:lpwstr>9c113a9f-0a1f-40d6-99d0-7c1e42ba1b60</vt:lpwstr>
  </property>
  <property fmtid="{D5CDD505-2E9C-101B-9397-08002B2CF9AE}" pid="7" name="MSIP_Label_9e4da867-5252-4bd3-9b0f-9d4dd1d5e926_ActionId">
    <vt:lpwstr>9f113b6c-c6da-463f-be6a-b7d840dc7d4a</vt:lpwstr>
  </property>
  <property fmtid="{D5CDD505-2E9C-101B-9397-08002B2CF9AE}" pid="8" name="MSIP_Label_9e4da867-5252-4bd3-9b0f-9d4dd1d5e926_ContentBits">
    <vt:lpwstr>0</vt:lpwstr>
  </property>
  <property fmtid="{D5CDD505-2E9C-101B-9397-08002B2CF9AE}" pid="9" name="MSIP_Label_9e4da867-5252-4bd3-9b0f-9d4dd1d5e926_Tag">
    <vt:lpwstr>10, 3, 0, 1</vt:lpwstr>
  </property>
</Properties>
</file>